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D7C17" w14:textId="39F61D03" w:rsidR="008F55E7" w:rsidRPr="00791093" w:rsidRDefault="008F55E7" w:rsidP="008F55E7">
      <w:pPr>
        <w:widowControl w:val="0"/>
        <w:jc w:val="center"/>
        <w:rPr>
          <w:rFonts w:ascii="Georgia" w:hAnsi="Georgia" w:cs="Arial"/>
          <w:b/>
          <w:bCs/>
          <w:color w:val="000000" w:themeColor="text1"/>
          <w:u w:val="single"/>
        </w:rPr>
      </w:pPr>
      <w:r>
        <w:rPr>
          <w:rFonts w:ascii="Georgia" w:hAnsi="Georgia" w:cs="Arial"/>
          <w:b/>
          <w:bCs/>
          <w:color w:val="000000" w:themeColor="text1"/>
          <w:u w:val="single"/>
        </w:rPr>
        <w:t xml:space="preserve">SAMPLE EDR AGREEMENT </w:t>
      </w:r>
    </w:p>
    <w:p w14:paraId="4D8E5366" w14:textId="77777777" w:rsidR="008F55E7" w:rsidRDefault="008F55E7" w:rsidP="008F55E7">
      <w:pPr>
        <w:widowControl w:val="0"/>
        <w:suppressAutoHyphens/>
        <w:spacing w:after="200"/>
        <w:jc w:val="center"/>
        <w:rPr>
          <w:rFonts w:ascii="Georgia" w:hAnsi="Georgia" w:cs="Arial"/>
          <w:b/>
          <w:bCs/>
          <w:color w:val="000000" w:themeColor="text1"/>
          <w:u w:val="single"/>
        </w:rPr>
      </w:pPr>
    </w:p>
    <w:p w14:paraId="6822501C" w14:textId="16B85006" w:rsidR="008F55E7" w:rsidRDefault="008F55E7" w:rsidP="008F55E7">
      <w:pPr>
        <w:widowControl w:val="0"/>
        <w:suppressAutoHyphens/>
        <w:spacing w:after="200"/>
        <w:jc w:val="both"/>
        <w:rPr>
          <w:rFonts w:ascii="Georgia" w:hAnsi="Georgia" w:cs="Arial"/>
          <w:color w:val="000000" w:themeColor="text1"/>
        </w:rPr>
      </w:pPr>
      <w:r>
        <w:rPr>
          <w:rFonts w:ascii="Georgia" w:hAnsi="Georgia" w:cs="Arial"/>
          <w:b/>
          <w:bCs/>
          <w:color w:val="000000" w:themeColor="text1"/>
        </w:rPr>
        <w:tab/>
      </w:r>
      <w:r>
        <w:rPr>
          <w:rFonts w:ascii="Georgia" w:hAnsi="Georgia" w:cs="Arial"/>
          <w:color w:val="000000" w:themeColor="text1"/>
        </w:rPr>
        <w:t>[  ] and [   ] enter into this agreement as of [   ] (“Start Date”) to govern the early dispute resolution (“EDR”) process to try to resolve their dispute voluntarily without litigation.</w:t>
      </w:r>
    </w:p>
    <w:p w14:paraId="3A31E99E" w14:textId="35B63B27" w:rsidR="00D45565" w:rsidRPr="006B48D2" w:rsidRDefault="008F66CF" w:rsidP="008F55E7">
      <w:pPr>
        <w:pStyle w:val="ListParagraph"/>
        <w:widowControl w:val="0"/>
        <w:numPr>
          <w:ilvl w:val="0"/>
          <w:numId w:val="1"/>
        </w:numPr>
        <w:suppressAutoHyphens/>
        <w:spacing w:after="200"/>
        <w:ind w:left="0" w:firstLine="720"/>
        <w:jc w:val="both"/>
        <w:rPr>
          <w:rFonts w:ascii="Georgia" w:hAnsi="Georgia" w:cs="Arial"/>
          <w:color w:val="000000" w:themeColor="text1"/>
        </w:rPr>
      </w:pPr>
      <w:r>
        <w:rPr>
          <w:rFonts w:ascii="Georgia" w:hAnsi="Georgia" w:cs="Arial"/>
          <w:b/>
          <w:bCs/>
          <w:color w:val="000000" w:themeColor="text1"/>
          <w:u w:val="single"/>
        </w:rPr>
        <w:t>Alternative Dispute Resolution</w:t>
      </w:r>
      <w:r w:rsidR="00D45565">
        <w:rPr>
          <w:rFonts w:ascii="Georgia" w:hAnsi="Georgia" w:cs="Arial"/>
          <w:color w:val="000000" w:themeColor="text1"/>
        </w:rPr>
        <w:t xml:space="preserve">.  The parties agree that </w:t>
      </w:r>
      <w:r w:rsidR="006B48D2">
        <w:rPr>
          <w:rFonts w:ascii="Georgia" w:hAnsi="Georgia" w:cs="Arial"/>
          <w:color w:val="000000" w:themeColor="text1"/>
        </w:rPr>
        <w:t xml:space="preserve">this EDR process is </w:t>
      </w:r>
      <w:r w:rsidR="00E11886">
        <w:rPr>
          <w:rFonts w:ascii="Georgia" w:hAnsi="Georgia" w:cs="Arial"/>
          <w:color w:val="000000" w:themeColor="text1"/>
        </w:rPr>
        <w:t xml:space="preserve">a form of alternative dispute resolution </w:t>
      </w:r>
      <w:r w:rsidR="00DE21AB">
        <w:rPr>
          <w:rFonts w:ascii="Georgia" w:hAnsi="Georgia" w:cs="Arial"/>
          <w:color w:val="000000" w:themeColor="text1"/>
        </w:rPr>
        <w:t xml:space="preserve">with the </w:t>
      </w:r>
      <w:r w:rsidR="006B48D2">
        <w:rPr>
          <w:rFonts w:ascii="Georgia" w:hAnsi="Georgia" w:cs="Arial"/>
          <w:color w:val="000000" w:themeColor="text1"/>
        </w:rPr>
        <w:t>meaning of Tex</w:t>
      </w:r>
      <w:r w:rsidR="006B48D2" w:rsidRPr="006B48D2">
        <w:rPr>
          <w:rFonts w:ascii="Georgia" w:hAnsi="Georgia" w:cs="Arial"/>
          <w:color w:val="000000" w:themeColor="text1"/>
        </w:rPr>
        <w:t>. Civ. Prac. &amp; Rem. Code § 154.0</w:t>
      </w:r>
      <w:r w:rsidR="00DE21AB">
        <w:rPr>
          <w:rFonts w:ascii="Georgia" w:hAnsi="Georgia" w:cs="Arial"/>
          <w:color w:val="000000" w:themeColor="text1"/>
        </w:rPr>
        <w:t>01 et seq</w:t>
      </w:r>
      <w:r w:rsidR="006B48D2" w:rsidRPr="006B48D2">
        <w:rPr>
          <w:rFonts w:ascii="Georgia" w:hAnsi="Georgia" w:cs="Arial"/>
          <w:color w:val="000000" w:themeColor="text1"/>
        </w:rPr>
        <w:t>.</w:t>
      </w:r>
    </w:p>
    <w:p w14:paraId="463D9EF3" w14:textId="77777777" w:rsidR="00D45565" w:rsidRPr="006B48D2" w:rsidRDefault="00D45565" w:rsidP="00D45565">
      <w:pPr>
        <w:pStyle w:val="ListParagraph"/>
        <w:widowControl w:val="0"/>
        <w:suppressAutoHyphens/>
        <w:spacing w:after="200"/>
        <w:jc w:val="both"/>
        <w:rPr>
          <w:rFonts w:ascii="Georgia" w:hAnsi="Georgia" w:cs="Arial"/>
          <w:color w:val="000000" w:themeColor="text1"/>
        </w:rPr>
      </w:pPr>
    </w:p>
    <w:p w14:paraId="49F09282" w14:textId="2662ECDC" w:rsidR="00D45565" w:rsidRPr="00815146" w:rsidRDefault="008F55E7" w:rsidP="00815146">
      <w:pPr>
        <w:pStyle w:val="ListParagraph"/>
        <w:widowControl w:val="0"/>
        <w:numPr>
          <w:ilvl w:val="0"/>
          <w:numId w:val="1"/>
        </w:numPr>
        <w:suppressAutoHyphens/>
        <w:spacing w:after="200"/>
        <w:ind w:left="0" w:firstLine="720"/>
        <w:jc w:val="both"/>
        <w:rPr>
          <w:rFonts w:ascii="Georgia" w:hAnsi="Georgia" w:cs="Arial"/>
          <w:color w:val="000000" w:themeColor="text1"/>
        </w:rPr>
      </w:pPr>
      <w:r w:rsidRPr="00651B5D">
        <w:rPr>
          <w:rFonts w:ascii="Georgia" w:hAnsi="Georgia" w:cs="Arial"/>
          <w:b/>
          <w:bCs/>
          <w:color w:val="000000" w:themeColor="text1"/>
          <w:u w:val="single"/>
        </w:rPr>
        <w:t>Voluntariness</w:t>
      </w:r>
      <w:r>
        <w:rPr>
          <w:rFonts w:ascii="Georgia" w:hAnsi="Georgia" w:cs="Arial"/>
          <w:color w:val="000000" w:themeColor="text1"/>
        </w:rPr>
        <w:t xml:space="preserve">.  This is a voluntary process.  </w:t>
      </w:r>
      <w:r w:rsidRPr="00E2523F">
        <w:rPr>
          <w:rFonts w:ascii="Georgia" w:hAnsi="Georgia" w:cs="Arial"/>
          <w:color w:val="000000" w:themeColor="text1"/>
        </w:rPr>
        <w:t>Either</w:t>
      </w:r>
      <w:r>
        <w:rPr>
          <w:rFonts w:ascii="Georgia" w:hAnsi="Georgia" w:cs="Arial"/>
          <w:color w:val="000000" w:themeColor="text1"/>
        </w:rPr>
        <w:t xml:space="preserve"> party may terminate the process by giving the other party notice in writing that it is terminating the process (the “Termination Notice”).   The termination shall be effective ten days following service of the Termination Notice</w:t>
      </w:r>
      <w:r w:rsidR="00D45565">
        <w:rPr>
          <w:rFonts w:ascii="Georgia" w:hAnsi="Georgia" w:cs="Arial"/>
          <w:color w:val="000000" w:themeColor="text1"/>
        </w:rPr>
        <w:t>.</w:t>
      </w:r>
    </w:p>
    <w:p w14:paraId="44FDF79A" w14:textId="77777777" w:rsidR="008F55E7" w:rsidRDefault="008F55E7" w:rsidP="008F55E7">
      <w:pPr>
        <w:pStyle w:val="ListParagraph"/>
        <w:widowControl w:val="0"/>
        <w:suppressAutoHyphens/>
        <w:spacing w:after="200"/>
        <w:jc w:val="both"/>
        <w:rPr>
          <w:rFonts w:ascii="Georgia" w:hAnsi="Georgia" w:cs="Arial"/>
          <w:color w:val="000000" w:themeColor="text1"/>
        </w:rPr>
      </w:pPr>
    </w:p>
    <w:p w14:paraId="3D6A9C8E" w14:textId="77777777" w:rsidR="00856EAF" w:rsidRDefault="008F55E7" w:rsidP="00856EAF">
      <w:pPr>
        <w:pStyle w:val="ListParagraph"/>
        <w:widowControl w:val="0"/>
        <w:numPr>
          <w:ilvl w:val="0"/>
          <w:numId w:val="1"/>
        </w:numPr>
        <w:suppressAutoHyphens/>
        <w:spacing w:after="200"/>
        <w:ind w:left="0" w:firstLine="720"/>
        <w:jc w:val="both"/>
        <w:rPr>
          <w:rFonts w:ascii="Georgia" w:hAnsi="Georgia" w:cs="Arial"/>
          <w:color w:val="000000" w:themeColor="text1"/>
        </w:rPr>
      </w:pPr>
      <w:r w:rsidRPr="00651B5D">
        <w:rPr>
          <w:rFonts w:ascii="Georgia" w:hAnsi="Georgia" w:cs="Arial"/>
          <w:b/>
          <w:bCs/>
          <w:color w:val="000000" w:themeColor="text1"/>
          <w:u w:val="single"/>
        </w:rPr>
        <w:t>Tolling</w:t>
      </w:r>
      <w:r w:rsidR="00A04776">
        <w:rPr>
          <w:rFonts w:ascii="Georgia" w:hAnsi="Georgia" w:cs="Arial"/>
          <w:b/>
          <w:bCs/>
          <w:color w:val="000000" w:themeColor="text1"/>
          <w:u w:val="single"/>
        </w:rPr>
        <w:t xml:space="preserve"> &amp; Standstill</w:t>
      </w:r>
      <w:r>
        <w:rPr>
          <w:rFonts w:ascii="Georgia" w:hAnsi="Georgia" w:cs="Arial"/>
          <w:color w:val="000000" w:themeColor="text1"/>
        </w:rPr>
        <w:t>.  As of Start Date, each party’s claims against the other are tolled until ten days after either party gives the other party a Termination Notice or the EDR process is otherwise completed.  Before expiration of this ten-day period, neither party may initiate a lawsuit or arbitration against the other.</w:t>
      </w:r>
      <w:r w:rsidR="00D80209">
        <w:rPr>
          <w:rFonts w:ascii="Georgia" w:hAnsi="Georgia" w:cs="Arial"/>
          <w:color w:val="000000" w:themeColor="text1"/>
        </w:rPr>
        <w:t xml:space="preserve">  If a lawsuit or arbitration was commenced prior to the Start Date, the parties agree to</w:t>
      </w:r>
      <w:r w:rsidR="00A04776">
        <w:rPr>
          <w:rFonts w:ascii="Georgia" w:hAnsi="Georgia" w:cs="Arial"/>
          <w:color w:val="000000" w:themeColor="text1"/>
        </w:rPr>
        <w:t xml:space="preserve"> standstill and</w:t>
      </w:r>
      <w:r w:rsidR="00D80209">
        <w:rPr>
          <w:rFonts w:ascii="Georgia" w:hAnsi="Georgia" w:cs="Arial"/>
          <w:color w:val="000000" w:themeColor="text1"/>
        </w:rPr>
        <w:t xml:space="preserve"> take no </w:t>
      </w:r>
      <w:r w:rsidR="00D40395">
        <w:rPr>
          <w:rFonts w:ascii="Georgia" w:hAnsi="Georgia" w:cs="Arial"/>
          <w:color w:val="000000" w:themeColor="text1"/>
        </w:rPr>
        <w:t xml:space="preserve">further </w:t>
      </w:r>
      <w:r w:rsidR="00D80209">
        <w:rPr>
          <w:rFonts w:ascii="Georgia" w:hAnsi="Georgia" w:cs="Arial"/>
          <w:color w:val="000000" w:themeColor="text1"/>
        </w:rPr>
        <w:t>action other than to fil</w:t>
      </w:r>
      <w:r w:rsidR="00D40395">
        <w:rPr>
          <w:rFonts w:ascii="Georgia" w:hAnsi="Georgia" w:cs="Arial"/>
          <w:color w:val="000000" w:themeColor="text1"/>
        </w:rPr>
        <w:t xml:space="preserve">e </w:t>
      </w:r>
      <w:r w:rsidR="00D80209">
        <w:rPr>
          <w:rFonts w:ascii="Georgia" w:hAnsi="Georgia" w:cs="Arial"/>
          <w:color w:val="000000" w:themeColor="text1"/>
        </w:rPr>
        <w:t xml:space="preserve">pleadings </w:t>
      </w:r>
      <w:r w:rsidR="00D40395">
        <w:rPr>
          <w:rFonts w:ascii="Georgia" w:hAnsi="Georgia" w:cs="Arial"/>
          <w:color w:val="000000" w:themeColor="text1"/>
        </w:rPr>
        <w:t xml:space="preserve">as necessary to </w:t>
      </w:r>
      <w:r w:rsidR="00E243F2">
        <w:rPr>
          <w:rFonts w:ascii="Georgia" w:hAnsi="Georgia" w:cs="Arial"/>
          <w:color w:val="000000" w:themeColor="text1"/>
        </w:rPr>
        <w:t>meet deadlines imposed by the court</w:t>
      </w:r>
      <w:r w:rsidR="00AF36FF">
        <w:rPr>
          <w:rFonts w:ascii="Georgia" w:hAnsi="Georgia" w:cs="Arial"/>
          <w:color w:val="000000" w:themeColor="text1"/>
        </w:rPr>
        <w:t>, common law, statute</w:t>
      </w:r>
      <w:r w:rsidR="00E243F2">
        <w:rPr>
          <w:rFonts w:ascii="Georgia" w:hAnsi="Georgia" w:cs="Arial"/>
          <w:color w:val="000000" w:themeColor="text1"/>
        </w:rPr>
        <w:t xml:space="preserve"> or the applicable Rules of Civil Procedure.  </w:t>
      </w:r>
      <w:r w:rsidR="00DA7A40">
        <w:rPr>
          <w:rFonts w:ascii="Georgia" w:hAnsi="Georgia" w:cs="Arial"/>
          <w:color w:val="000000" w:themeColor="text1"/>
        </w:rPr>
        <w:t>N</w:t>
      </w:r>
      <w:r w:rsidR="00DA7A40" w:rsidRPr="00DA7A40">
        <w:rPr>
          <w:rFonts w:ascii="Georgia" w:hAnsi="Georgia" w:cs="Arial"/>
          <w:color w:val="000000" w:themeColor="text1"/>
        </w:rPr>
        <w:t xml:space="preserve">othing in this Agreement shall waive, affect or impair any defense or claim that is, was, may be or may have been available to </w:t>
      </w:r>
      <w:r w:rsidR="00676A05">
        <w:rPr>
          <w:rFonts w:ascii="Georgia" w:hAnsi="Georgia" w:cs="Arial"/>
          <w:color w:val="000000" w:themeColor="text1"/>
        </w:rPr>
        <w:t xml:space="preserve">any party hereto </w:t>
      </w:r>
      <w:r w:rsidR="00DA7A40" w:rsidRPr="00DA7A40">
        <w:rPr>
          <w:rFonts w:ascii="Georgia" w:hAnsi="Georgia" w:cs="Arial"/>
          <w:color w:val="000000" w:themeColor="text1"/>
        </w:rPr>
        <w:t xml:space="preserve">as of the </w:t>
      </w:r>
      <w:r w:rsidR="00676A05">
        <w:rPr>
          <w:rFonts w:ascii="Georgia" w:hAnsi="Georgia" w:cs="Arial"/>
          <w:color w:val="000000" w:themeColor="text1"/>
        </w:rPr>
        <w:t xml:space="preserve">Start Date </w:t>
      </w:r>
      <w:r w:rsidR="00DA7A40" w:rsidRPr="00DA7A40">
        <w:rPr>
          <w:rFonts w:ascii="Georgia" w:hAnsi="Georgia" w:cs="Arial"/>
          <w:color w:val="000000" w:themeColor="text1"/>
        </w:rPr>
        <w:t xml:space="preserve">and this Agreement shall not be deemed to revive any claim or defense that is or was already barred on the </w:t>
      </w:r>
      <w:r w:rsidR="00676A05">
        <w:rPr>
          <w:rFonts w:ascii="Georgia" w:hAnsi="Georgia" w:cs="Arial"/>
          <w:color w:val="000000" w:themeColor="text1"/>
        </w:rPr>
        <w:t>Start</w:t>
      </w:r>
      <w:r w:rsidR="00DA7A40" w:rsidRPr="00DA7A40">
        <w:rPr>
          <w:rFonts w:ascii="Georgia" w:hAnsi="Georgia" w:cs="Arial"/>
          <w:color w:val="000000" w:themeColor="text1"/>
        </w:rPr>
        <w:t xml:space="preserve"> Date</w:t>
      </w:r>
    </w:p>
    <w:p w14:paraId="3E04D884" w14:textId="77777777" w:rsidR="00856EAF" w:rsidRPr="00856EAF" w:rsidRDefault="00856EAF" w:rsidP="00856EAF">
      <w:pPr>
        <w:pStyle w:val="ListParagraph"/>
        <w:rPr>
          <w:rFonts w:ascii="Georgia" w:hAnsi="Georgia" w:cs="Arial"/>
          <w:b/>
          <w:bCs/>
          <w:color w:val="000000" w:themeColor="text1"/>
          <w:u w:val="single"/>
        </w:rPr>
      </w:pPr>
    </w:p>
    <w:p w14:paraId="6EC05C5D" w14:textId="7DF16B50" w:rsidR="001354CA" w:rsidRDefault="004A620F" w:rsidP="001354CA">
      <w:pPr>
        <w:pStyle w:val="ListParagraph"/>
        <w:widowControl w:val="0"/>
        <w:numPr>
          <w:ilvl w:val="0"/>
          <w:numId w:val="1"/>
        </w:numPr>
        <w:suppressAutoHyphens/>
        <w:spacing w:after="200"/>
        <w:ind w:left="0" w:firstLine="720"/>
        <w:jc w:val="both"/>
        <w:rPr>
          <w:rFonts w:ascii="Georgia" w:hAnsi="Georgia" w:cs="Arial"/>
          <w:color w:val="000000" w:themeColor="text1"/>
        </w:rPr>
      </w:pPr>
      <w:r>
        <w:rPr>
          <w:rFonts w:ascii="Georgia" w:hAnsi="Georgia" w:cs="Arial"/>
          <w:b/>
          <w:bCs/>
          <w:color w:val="000000" w:themeColor="text1"/>
          <w:u w:val="single"/>
        </w:rPr>
        <w:t>Neutral</w:t>
      </w:r>
      <w:r w:rsidR="008F55E7" w:rsidRPr="00856EAF">
        <w:rPr>
          <w:rFonts w:ascii="Georgia" w:hAnsi="Georgia" w:cs="Arial"/>
          <w:color w:val="000000" w:themeColor="text1"/>
        </w:rPr>
        <w:t>.</w:t>
      </w:r>
      <w:r w:rsidR="009D2D3A" w:rsidRPr="00856EAF">
        <w:rPr>
          <w:rFonts w:ascii="Georgia" w:hAnsi="Georgia" w:cs="Arial"/>
          <w:color w:val="000000" w:themeColor="text1"/>
        </w:rPr>
        <w:t xml:space="preserve"> </w:t>
      </w:r>
      <w:r w:rsidR="003E1E7A" w:rsidRPr="00856EAF">
        <w:rPr>
          <w:rFonts w:ascii="Georgia" w:hAnsi="Georgia" w:cs="Arial"/>
          <w:color w:val="000000" w:themeColor="text1"/>
        </w:rPr>
        <w:t>The</w:t>
      </w:r>
      <w:r w:rsidR="008F55E7" w:rsidRPr="00856EAF">
        <w:rPr>
          <w:rFonts w:ascii="Georgia" w:hAnsi="Georgia" w:cs="Arial"/>
          <w:color w:val="000000" w:themeColor="text1"/>
        </w:rPr>
        <w:t xml:space="preserve"> parties select</w:t>
      </w:r>
      <w:r w:rsidR="004B57FE" w:rsidRPr="00856EAF">
        <w:rPr>
          <w:rFonts w:ascii="Georgia" w:hAnsi="Georgia" w:cs="Arial"/>
          <w:color w:val="000000" w:themeColor="text1"/>
        </w:rPr>
        <w:t xml:space="preserve"> </w:t>
      </w:r>
      <w:r w:rsidRPr="008F66CF">
        <w:rPr>
          <w:rFonts w:ascii="Georgia" w:hAnsi="Georgia" w:cs="Arial"/>
          <w:b/>
          <w:bCs/>
          <w:color w:val="000000" w:themeColor="text1"/>
        </w:rPr>
        <w:t>[NAME OF NEUTRAL]</w:t>
      </w:r>
      <w:r w:rsidR="004B57FE" w:rsidRPr="00856EAF">
        <w:rPr>
          <w:rFonts w:ascii="Georgia" w:hAnsi="Georgia" w:cs="Arial"/>
          <w:color w:val="000000" w:themeColor="text1"/>
        </w:rPr>
        <w:t xml:space="preserve"> to serve as the </w:t>
      </w:r>
      <w:r>
        <w:rPr>
          <w:rFonts w:ascii="Georgia" w:hAnsi="Georgia" w:cs="Arial"/>
          <w:color w:val="000000" w:themeColor="text1"/>
        </w:rPr>
        <w:t>neutral</w:t>
      </w:r>
      <w:r w:rsidR="004B57FE" w:rsidRPr="00856EAF">
        <w:rPr>
          <w:rFonts w:ascii="Georgia" w:hAnsi="Georgia" w:cs="Arial"/>
          <w:color w:val="000000" w:themeColor="text1"/>
        </w:rPr>
        <w:t xml:space="preserve"> during the </w:t>
      </w:r>
      <w:r w:rsidR="008F55E7" w:rsidRPr="00856EAF">
        <w:rPr>
          <w:rFonts w:ascii="Georgia" w:hAnsi="Georgia" w:cs="Arial"/>
          <w:color w:val="000000" w:themeColor="text1"/>
        </w:rPr>
        <w:t>EDR process.</w:t>
      </w:r>
      <w:r w:rsidR="00856EAF">
        <w:rPr>
          <w:rFonts w:ascii="Georgia" w:hAnsi="Georgia" w:cs="Arial"/>
          <w:color w:val="000000" w:themeColor="text1"/>
        </w:rPr>
        <w:t xml:space="preserve"> </w:t>
      </w:r>
      <w:r w:rsidR="00545DD4" w:rsidRPr="00856EAF">
        <w:rPr>
          <w:rFonts w:ascii="Georgia" w:hAnsi="Georgia" w:cs="Arial"/>
          <w:color w:val="000000" w:themeColor="text1"/>
        </w:rPr>
        <w:t xml:space="preserve">The </w:t>
      </w:r>
      <w:r>
        <w:rPr>
          <w:rFonts w:ascii="Georgia" w:hAnsi="Georgia" w:cs="Arial"/>
          <w:color w:val="000000" w:themeColor="text1"/>
        </w:rPr>
        <w:t>neutral</w:t>
      </w:r>
      <w:r w:rsidR="00545DD4" w:rsidRPr="00856EAF">
        <w:rPr>
          <w:rFonts w:ascii="Georgia" w:hAnsi="Georgia" w:cs="Arial"/>
          <w:color w:val="000000" w:themeColor="text1"/>
        </w:rPr>
        <w:t xml:space="preserve"> shall act as an advocate for resolution and shall assist the parties in </w:t>
      </w:r>
      <w:r w:rsidR="00856EAF">
        <w:rPr>
          <w:rFonts w:ascii="Georgia" w:hAnsi="Georgia" w:cs="Arial"/>
          <w:color w:val="000000" w:themeColor="text1"/>
        </w:rPr>
        <w:t xml:space="preserve">attempting to </w:t>
      </w:r>
      <w:r w:rsidR="00545DD4" w:rsidRPr="00856EAF">
        <w:rPr>
          <w:rFonts w:ascii="Georgia" w:hAnsi="Georgia" w:cs="Arial"/>
          <w:color w:val="000000" w:themeColor="text1"/>
        </w:rPr>
        <w:t>reach a mutually acceptable resolution.</w:t>
      </w:r>
      <w:r w:rsidR="00856EAF" w:rsidRPr="00856EAF">
        <w:t xml:space="preserve"> </w:t>
      </w:r>
      <w:r w:rsidR="00856EAF" w:rsidRPr="00856EAF">
        <w:rPr>
          <w:rFonts w:ascii="Georgia" w:hAnsi="Georgia" w:cs="Arial"/>
          <w:color w:val="000000" w:themeColor="text1"/>
        </w:rPr>
        <w:t xml:space="preserve">The </w:t>
      </w:r>
      <w:r>
        <w:rPr>
          <w:rFonts w:ascii="Georgia" w:hAnsi="Georgia" w:cs="Arial"/>
          <w:color w:val="000000" w:themeColor="text1"/>
        </w:rPr>
        <w:t>neutral</w:t>
      </w:r>
      <w:r w:rsidR="00856EAF" w:rsidRPr="00856EAF">
        <w:rPr>
          <w:rFonts w:ascii="Georgia" w:hAnsi="Georgia" w:cs="Arial"/>
          <w:color w:val="000000" w:themeColor="text1"/>
        </w:rPr>
        <w:t xml:space="preserve"> does not have the authority to decide any issue for the parties,</w:t>
      </w:r>
      <w:r w:rsidR="00327FFC">
        <w:rPr>
          <w:rFonts w:ascii="Georgia" w:hAnsi="Georgia" w:cs="Arial"/>
          <w:color w:val="000000" w:themeColor="text1"/>
        </w:rPr>
        <w:t xml:space="preserve"> </w:t>
      </w:r>
      <w:r w:rsidR="00856EAF" w:rsidRPr="00856EAF">
        <w:rPr>
          <w:rFonts w:ascii="Georgia" w:hAnsi="Georgia" w:cs="Arial"/>
          <w:color w:val="000000" w:themeColor="text1"/>
        </w:rPr>
        <w:t xml:space="preserve">but </w:t>
      </w:r>
      <w:r w:rsidR="00327FFC">
        <w:rPr>
          <w:rFonts w:ascii="Georgia" w:hAnsi="Georgia" w:cs="Arial"/>
          <w:color w:val="000000" w:themeColor="text1"/>
        </w:rPr>
        <w:t>may</w:t>
      </w:r>
      <w:r w:rsidR="00856EAF" w:rsidRPr="00856EAF">
        <w:rPr>
          <w:rFonts w:ascii="Georgia" w:hAnsi="Georgia" w:cs="Arial"/>
          <w:color w:val="000000" w:themeColor="text1"/>
        </w:rPr>
        <w:t xml:space="preserve"> attempt to facilitate the voluntary resolution of the dispute by the parties. The </w:t>
      </w:r>
      <w:r>
        <w:rPr>
          <w:rFonts w:ascii="Georgia" w:hAnsi="Georgia" w:cs="Arial"/>
          <w:color w:val="000000" w:themeColor="text1"/>
        </w:rPr>
        <w:t>neutral</w:t>
      </w:r>
      <w:r w:rsidR="00856EAF" w:rsidRPr="00856EAF">
        <w:rPr>
          <w:rFonts w:ascii="Georgia" w:hAnsi="Georgia" w:cs="Arial"/>
          <w:color w:val="000000" w:themeColor="text1"/>
        </w:rPr>
        <w:t xml:space="preserve"> is authorized to conduct joint and separate meetings with the parties and to offer suggestions to assist the parties in achieving a </w:t>
      </w:r>
      <w:r w:rsidR="0010057A">
        <w:rPr>
          <w:rFonts w:ascii="Georgia" w:hAnsi="Georgia" w:cs="Arial"/>
          <w:color w:val="000000" w:themeColor="text1"/>
        </w:rPr>
        <w:t>resolution</w:t>
      </w:r>
      <w:r w:rsidR="00856EAF" w:rsidRPr="00856EAF">
        <w:rPr>
          <w:rFonts w:ascii="Georgia" w:hAnsi="Georgia" w:cs="Arial"/>
          <w:color w:val="000000" w:themeColor="text1"/>
        </w:rPr>
        <w:t xml:space="preserve">. </w:t>
      </w:r>
      <w:r w:rsidR="0010057A">
        <w:rPr>
          <w:rFonts w:ascii="Georgia" w:hAnsi="Georgia" w:cs="Arial"/>
          <w:color w:val="000000" w:themeColor="text1"/>
        </w:rPr>
        <w:t xml:space="preserve">The parties understand that the </w:t>
      </w:r>
      <w:r>
        <w:rPr>
          <w:rFonts w:ascii="Georgia" w:hAnsi="Georgia" w:cs="Arial"/>
          <w:color w:val="000000" w:themeColor="text1"/>
        </w:rPr>
        <w:t>neutral</w:t>
      </w:r>
      <w:r w:rsidR="0010057A">
        <w:rPr>
          <w:rFonts w:ascii="Georgia" w:hAnsi="Georgia" w:cs="Arial"/>
          <w:color w:val="000000" w:themeColor="text1"/>
        </w:rPr>
        <w:t xml:space="preserve"> does not warrant or guaranty that a resolution satisfactory to all parties will be reached. </w:t>
      </w:r>
      <w:r w:rsidR="00856EAF" w:rsidRPr="00856EAF">
        <w:rPr>
          <w:rFonts w:ascii="Georgia" w:hAnsi="Georgia" w:cs="Arial"/>
          <w:color w:val="000000" w:themeColor="text1"/>
        </w:rPr>
        <w:t xml:space="preserve">If necessary, the </w:t>
      </w:r>
      <w:r>
        <w:rPr>
          <w:rFonts w:ascii="Georgia" w:hAnsi="Georgia" w:cs="Arial"/>
          <w:color w:val="000000" w:themeColor="text1"/>
        </w:rPr>
        <w:t>neutral</w:t>
      </w:r>
      <w:r w:rsidR="00856EAF" w:rsidRPr="00856EAF">
        <w:rPr>
          <w:rFonts w:ascii="Georgia" w:hAnsi="Georgia" w:cs="Arial"/>
          <w:color w:val="000000" w:themeColor="text1"/>
        </w:rPr>
        <w:t xml:space="preserve"> may also obtain expert advice concerning technical aspects of the dispute, provided that the parties agree and assume the expenses of obtaining such advice. Arrangements for obtaining such advice shall be made by the </w:t>
      </w:r>
      <w:r>
        <w:rPr>
          <w:rFonts w:ascii="Georgia" w:hAnsi="Georgia" w:cs="Arial"/>
          <w:color w:val="000000" w:themeColor="text1"/>
        </w:rPr>
        <w:t>neutral</w:t>
      </w:r>
      <w:r w:rsidR="00856EAF" w:rsidRPr="00856EAF">
        <w:rPr>
          <w:rFonts w:ascii="Georgia" w:hAnsi="Georgia" w:cs="Arial"/>
          <w:color w:val="000000" w:themeColor="text1"/>
        </w:rPr>
        <w:t xml:space="preserve"> or the parties, as the </w:t>
      </w:r>
      <w:r>
        <w:rPr>
          <w:rFonts w:ascii="Georgia" w:hAnsi="Georgia" w:cs="Arial"/>
          <w:color w:val="000000" w:themeColor="text1"/>
        </w:rPr>
        <w:t>neutral</w:t>
      </w:r>
      <w:r w:rsidR="00856EAF" w:rsidRPr="00856EAF">
        <w:rPr>
          <w:rFonts w:ascii="Georgia" w:hAnsi="Georgia" w:cs="Arial"/>
          <w:color w:val="000000" w:themeColor="text1"/>
        </w:rPr>
        <w:t xml:space="preserve"> shall determine.</w:t>
      </w:r>
    </w:p>
    <w:p w14:paraId="64A45E02" w14:textId="77777777" w:rsidR="001354CA" w:rsidRPr="001354CA" w:rsidRDefault="001354CA" w:rsidP="001354CA">
      <w:pPr>
        <w:pStyle w:val="ListParagraph"/>
        <w:rPr>
          <w:rFonts w:ascii="Georgia" w:hAnsi="Georgia" w:cs="Arial"/>
          <w:color w:val="000000" w:themeColor="text1"/>
        </w:rPr>
      </w:pPr>
    </w:p>
    <w:p w14:paraId="1C03792C" w14:textId="4C340EAC" w:rsidR="001354CA" w:rsidRPr="001354CA" w:rsidRDefault="004A620F" w:rsidP="001354CA">
      <w:pPr>
        <w:pStyle w:val="ListParagraph"/>
        <w:widowControl w:val="0"/>
        <w:numPr>
          <w:ilvl w:val="0"/>
          <w:numId w:val="1"/>
        </w:numPr>
        <w:suppressAutoHyphens/>
        <w:spacing w:after="200"/>
        <w:ind w:left="0" w:firstLine="720"/>
        <w:jc w:val="both"/>
        <w:rPr>
          <w:rFonts w:ascii="Georgia" w:hAnsi="Georgia" w:cs="Arial"/>
          <w:color w:val="000000" w:themeColor="text1"/>
        </w:rPr>
      </w:pPr>
      <w:r>
        <w:rPr>
          <w:rFonts w:ascii="Georgia" w:hAnsi="Georgia" w:cs="Arial"/>
          <w:b/>
          <w:bCs/>
          <w:color w:val="000000" w:themeColor="text1"/>
          <w:u w:val="single"/>
        </w:rPr>
        <w:t>Neutral</w:t>
      </w:r>
      <w:r w:rsidR="001354CA">
        <w:rPr>
          <w:rFonts w:ascii="Georgia" w:hAnsi="Georgia" w:cs="Arial"/>
          <w:b/>
          <w:bCs/>
          <w:color w:val="000000" w:themeColor="text1"/>
          <w:u w:val="single"/>
        </w:rPr>
        <w:t>’s</w:t>
      </w:r>
      <w:r w:rsidR="001354CA" w:rsidRPr="001354CA">
        <w:rPr>
          <w:rFonts w:ascii="Georgia" w:hAnsi="Georgia" w:cs="Arial"/>
          <w:b/>
          <w:bCs/>
          <w:color w:val="000000" w:themeColor="text1"/>
          <w:u w:val="single"/>
        </w:rPr>
        <w:t xml:space="preserve"> Fees</w:t>
      </w:r>
      <w:r w:rsidR="001354CA" w:rsidRPr="001354CA">
        <w:rPr>
          <w:rFonts w:ascii="Georgia" w:hAnsi="Georgia" w:cs="Arial"/>
          <w:b/>
          <w:bCs/>
          <w:color w:val="000000" w:themeColor="text1"/>
        </w:rPr>
        <w:t>.</w:t>
      </w:r>
      <w:r w:rsidR="001354CA" w:rsidRPr="001354CA">
        <w:rPr>
          <w:rFonts w:ascii="Georgia" w:hAnsi="Georgia" w:cs="Arial"/>
          <w:color w:val="000000" w:themeColor="text1"/>
        </w:rPr>
        <w:t xml:space="preserve">  The </w:t>
      </w:r>
      <w:r>
        <w:rPr>
          <w:rFonts w:ascii="Georgia" w:hAnsi="Georgia" w:cs="Arial"/>
          <w:color w:val="000000" w:themeColor="text1"/>
        </w:rPr>
        <w:t>neutral</w:t>
      </w:r>
      <w:r w:rsidR="001354CA" w:rsidRPr="001354CA">
        <w:rPr>
          <w:rFonts w:ascii="Georgia" w:hAnsi="Georgia" w:cs="Arial"/>
          <w:color w:val="000000" w:themeColor="text1"/>
        </w:rPr>
        <w:t>’s fee shall be</w:t>
      </w:r>
      <w:r w:rsidR="000A4CE2">
        <w:rPr>
          <w:rFonts w:ascii="Georgia" w:hAnsi="Georgia" w:cs="Arial"/>
          <w:color w:val="000000" w:themeColor="text1"/>
        </w:rPr>
        <w:t xml:space="preserve"> $</w:t>
      </w:r>
      <w:r w:rsidR="00684084">
        <w:rPr>
          <w:rFonts w:ascii="Georgia" w:hAnsi="Georgia" w:cs="Arial"/>
          <w:color w:val="000000" w:themeColor="text1"/>
        </w:rPr>
        <w:t>_______</w:t>
      </w:r>
      <w:r w:rsidR="000A4CE2">
        <w:rPr>
          <w:rFonts w:ascii="Georgia" w:hAnsi="Georgia" w:cs="Arial"/>
          <w:color w:val="000000" w:themeColor="text1"/>
        </w:rPr>
        <w:t xml:space="preserve"> per hour</w:t>
      </w:r>
      <w:r w:rsidR="005E0E4B">
        <w:rPr>
          <w:rFonts w:ascii="Georgia" w:hAnsi="Georgia" w:cs="Arial"/>
          <w:color w:val="000000" w:themeColor="text1"/>
        </w:rPr>
        <w:t xml:space="preserve"> and</w:t>
      </w:r>
      <w:r w:rsidR="00AF54EE">
        <w:rPr>
          <w:rFonts w:ascii="Georgia" w:hAnsi="Georgia" w:cs="Arial"/>
          <w:color w:val="000000" w:themeColor="text1"/>
        </w:rPr>
        <w:t xml:space="preserve">, unless otherwise agreed to with the </w:t>
      </w:r>
      <w:r>
        <w:rPr>
          <w:rFonts w:ascii="Georgia" w:hAnsi="Georgia" w:cs="Arial"/>
          <w:color w:val="000000" w:themeColor="text1"/>
        </w:rPr>
        <w:t>neutral</w:t>
      </w:r>
      <w:r w:rsidR="00AF54EE">
        <w:rPr>
          <w:rFonts w:ascii="Georgia" w:hAnsi="Georgia" w:cs="Arial"/>
          <w:color w:val="000000" w:themeColor="text1"/>
        </w:rPr>
        <w:t>,</w:t>
      </w:r>
      <w:r w:rsidR="005E0E4B">
        <w:rPr>
          <w:rFonts w:ascii="Georgia" w:hAnsi="Georgia" w:cs="Arial"/>
          <w:color w:val="000000" w:themeColor="text1"/>
        </w:rPr>
        <w:t xml:space="preserve"> shall be paid via a retainer of $</w:t>
      </w:r>
      <w:r w:rsidR="00684084">
        <w:rPr>
          <w:rFonts w:ascii="Georgia" w:hAnsi="Georgia" w:cs="Arial"/>
          <w:color w:val="000000" w:themeColor="text1"/>
        </w:rPr>
        <w:t>______</w:t>
      </w:r>
      <w:r w:rsidR="005E0E4B">
        <w:rPr>
          <w:rFonts w:ascii="Georgia" w:hAnsi="Georgia" w:cs="Arial"/>
          <w:color w:val="000000" w:themeColor="text1"/>
        </w:rPr>
        <w:t xml:space="preserve"> to be shared equally by the parties.  For purposes of the fee, each party represented by </w:t>
      </w:r>
      <w:r w:rsidR="00AF54EE">
        <w:rPr>
          <w:rFonts w:ascii="Georgia" w:hAnsi="Georgia" w:cs="Arial"/>
          <w:color w:val="000000" w:themeColor="text1"/>
        </w:rPr>
        <w:t>an</w:t>
      </w:r>
      <w:r w:rsidR="005E0E4B">
        <w:rPr>
          <w:rFonts w:ascii="Georgia" w:hAnsi="Georgia" w:cs="Arial"/>
          <w:color w:val="000000" w:themeColor="text1"/>
        </w:rPr>
        <w:t xml:space="preserve"> attorney is considered one party for the fee</w:t>
      </w:r>
      <w:r w:rsidR="001354CA" w:rsidRPr="001354CA">
        <w:rPr>
          <w:rFonts w:ascii="Georgia" w:hAnsi="Georgia" w:cs="Arial"/>
          <w:color w:val="000000" w:themeColor="text1"/>
        </w:rPr>
        <w:t>.</w:t>
      </w:r>
    </w:p>
    <w:p w14:paraId="7AE99C6D" w14:textId="77777777" w:rsidR="008F55E7" w:rsidRDefault="008F55E7" w:rsidP="008F55E7">
      <w:pPr>
        <w:pStyle w:val="ListParagraph"/>
        <w:widowControl w:val="0"/>
        <w:suppressAutoHyphens/>
        <w:spacing w:after="200"/>
        <w:ind w:left="1080" w:hanging="360"/>
        <w:jc w:val="both"/>
        <w:rPr>
          <w:rFonts w:ascii="Georgia" w:hAnsi="Georgia" w:cs="Arial"/>
          <w:color w:val="000000" w:themeColor="text1"/>
        </w:rPr>
      </w:pPr>
    </w:p>
    <w:p w14:paraId="6F22F8CE" w14:textId="1268FCD9" w:rsidR="008F55E7" w:rsidRPr="00F75965" w:rsidRDefault="008F55E7" w:rsidP="008F55E7">
      <w:pPr>
        <w:pStyle w:val="ListParagraph"/>
        <w:widowControl w:val="0"/>
        <w:numPr>
          <w:ilvl w:val="0"/>
          <w:numId w:val="1"/>
        </w:numPr>
        <w:suppressAutoHyphens/>
        <w:spacing w:after="200"/>
        <w:ind w:left="0" w:firstLine="720"/>
        <w:jc w:val="both"/>
        <w:rPr>
          <w:rFonts w:ascii="Georgia" w:hAnsi="Georgia"/>
          <w:color w:val="000000" w:themeColor="text1"/>
        </w:rPr>
      </w:pPr>
      <w:r w:rsidRPr="00F75965">
        <w:rPr>
          <w:rFonts w:ascii="Georgia" w:hAnsi="Georgia" w:cs="Arial"/>
          <w:b/>
          <w:color w:val="000000" w:themeColor="text1"/>
          <w:u w:val="single"/>
        </w:rPr>
        <w:t>Protocols</w:t>
      </w:r>
      <w:r w:rsidRPr="00F75965">
        <w:rPr>
          <w:rFonts w:ascii="Georgia" w:hAnsi="Georgia" w:cs="Arial"/>
          <w:color w:val="000000" w:themeColor="text1"/>
        </w:rPr>
        <w:t xml:space="preserve">.  </w:t>
      </w:r>
      <w:r w:rsidRPr="00F75965">
        <w:rPr>
          <w:rFonts w:ascii="Georgia" w:hAnsi="Georgia"/>
          <w:color w:val="000000" w:themeColor="text1"/>
        </w:rPr>
        <w:t>In carrying out EDR, the parties agree to adopt the then-current Early Dispute Resolution Practice Protocols of the Early Dispute Resolution Institute</w:t>
      </w:r>
      <w:r w:rsidR="00921078">
        <w:rPr>
          <w:rFonts w:ascii="Georgia" w:hAnsi="Georgia"/>
          <w:color w:val="000000" w:themeColor="text1"/>
        </w:rPr>
        <w:t xml:space="preserve"> (www.EDRinstitute.</w:t>
      </w:r>
      <w:r w:rsidR="00B36305">
        <w:rPr>
          <w:rFonts w:ascii="Georgia" w:hAnsi="Georgia"/>
          <w:color w:val="000000" w:themeColor="text1"/>
        </w:rPr>
        <w:t>org</w:t>
      </w:r>
      <w:bookmarkStart w:id="0" w:name="_GoBack"/>
      <w:bookmarkEnd w:id="0"/>
      <w:r w:rsidR="00921078">
        <w:rPr>
          <w:rFonts w:ascii="Georgia" w:hAnsi="Georgia"/>
          <w:color w:val="000000" w:themeColor="text1"/>
        </w:rPr>
        <w:t>)</w:t>
      </w:r>
      <w:r w:rsidRPr="00F75965">
        <w:rPr>
          <w:rFonts w:ascii="Georgia" w:hAnsi="Georgia"/>
          <w:color w:val="000000" w:themeColor="text1"/>
        </w:rPr>
        <w:t>.</w:t>
      </w:r>
    </w:p>
    <w:p w14:paraId="2BAFF6BD" w14:textId="77777777" w:rsidR="008F55E7" w:rsidRDefault="008F55E7" w:rsidP="008F55E7">
      <w:pPr>
        <w:pStyle w:val="ListParagraph"/>
        <w:widowControl w:val="0"/>
        <w:suppressAutoHyphens/>
        <w:spacing w:after="200"/>
        <w:jc w:val="both"/>
        <w:rPr>
          <w:rFonts w:ascii="Georgia" w:hAnsi="Georgia" w:cs="Arial"/>
          <w:color w:val="000000" w:themeColor="text1"/>
        </w:rPr>
      </w:pPr>
    </w:p>
    <w:p w14:paraId="18998CE6" w14:textId="77777777" w:rsidR="008F55E7" w:rsidRDefault="008F55E7" w:rsidP="008F55E7">
      <w:pPr>
        <w:pStyle w:val="ListParagraph"/>
        <w:widowControl w:val="0"/>
        <w:numPr>
          <w:ilvl w:val="0"/>
          <w:numId w:val="1"/>
        </w:numPr>
        <w:suppressAutoHyphens/>
        <w:spacing w:after="200"/>
        <w:ind w:left="0" w:firstLine="720"/>
        <w:jc w:val="both"/>
        <w:rPr>
          <w:rFonts w:ascii="Georgia" w:hAnsi="Georgia" w:cs="Arial"/>
          <w:color w:val="000000" w:themeColor="text1"/>
        </w:rPr>
      </w:pPr>
      <w:r w:rsidRPr="00651B5D">
        <w:rPr>
          <w:rFonts w:ascii="Georgia" w:hAnsi="Georgia" w:cs="Arial"/>
          <w:b/>
          <w:bCs/>
          <w:color w:val="000000" w:themeColor="text1"/>
          <w:u w:val="single"/>
        </w:rPr>
        <w:t>Schedule</w:t>
      </w:r>
      <w:r>
        <w:rPr>
          <w:rFonts w:ascii="Georgia" w:hAnsi="Georgia" w:cs="Arial"/>
          <w:color w:val="000000" w:themeColor="text1"/>
        </w:rPr>
        <w:t>.  Within [  ] days following selection of the EDR neutral, the parties shall begin the EDR process, and shall in good faith seek to comply with the following schedule (all days are business days):</w:t>
      </w:r>
    </w:p>
    <w:p w14:paraId="55BF1E08" w14:textId="77777777" w:rsidR="008F55E7" w:rsidRDefault="008F55E7" w:rsidP="008F55E7">
      <w:pPr>
        <w:pStyle w:val="ListParagraph"/>
        <w:widowControl w:val="0"/>
        <w:rPr>
          <w:rFonts w:ascii="Georgia" w:hAnsi="Georgia" w:cs="Arial"/>
          <w:color w:val="000000" w:themeColor="text1"/>
        </w:rPr>
      </w:pPr>
    </w:p>
    <w:p w14:paraId="1FF007E1" w14:textId="77777777" w:rsidR="008F55E7" w:rsidRDefault="008F55E7" w:rsidP="008F55E7">
      <w:pPr>
        <w:pStyle w:val="ListParagraph"/>
        <w:widowControl w:val="0"/>
        <w:numPr>
          <w:ilvl w:val="0"/>
          <w:numId w:val="2"/>
        </w:numPr>
        <w:rPr>
          <w:rFonts w:ascii="Georgia" w:hAnsi="Georgia" w:cs="Arial"/>
          <w:color w:val="000000" w:themeColor="text1"/>
        </w:rPr>
      </w:pPr>
      <w:r>
        <w:rPr>
          <w:rFonts w:ascii="Georgia" w:hAnsi="Georgia" w:cs="Arial"/>
          <w:color w:val="000000" w:themeColor="text1"/>
        </w:rPr>
        <w:lastRenderedPageBreak/>
        <w:t>Initial dispute assessment – 6 days</w:t>
      </w:r>
    </w:p>
    <w:p w14:paraId="566AF696" w14:textId="77777777" w:rsidR="008F55E7" w:rsidRDefault="008F55E7" w:rsidP="008F55E7">
      <w:pPr>
        <w:pStyle w:val="ListParagraph"/>
        <w:widowControl w:val="0"/>
        <w:numPr>
          <w:ilvl w:val="0"/>
          <w:numId w:val="2"/>
        </w:numPr>
        <w:rPr>
          <w:rFonts w:ascii="Georgia" w:hAnsi="Georgia" w:cs="Arial"/>
          <w:color w:val="000000" w:themeColor="text1"/>
        </w:rPr>
      </w:pPr>
      <w:r>
        <w:rPr>
          <w:rFonts w:ascii="Georgia" w:hAnsi="Georgia" w:cs="Arial"/>
          <w:color w:val="000000" w:themeColor="text1"/>
        </w:rPr>
        <w:t>Information exchange – 7 days</w:t>
      </w:r>
    </w:p>
    <w:p w14:paraId="6082CD01" w14:textId="77777777" w:rsidR="008F55E7" w:rsidRDefault="008F55E7" w:rsidP="008F55E7">
      <w:pPr>
        <w:pStyle w:val="ListParagraph"/>
        <w:widowControl w:val="0"/>
        <w:numPr>
          <w:ilvl w:val="0"/>
          <w:numId w:val="2"/>
        </w:numPr>
        <w:rPr>
          <w:rFonts w:ascii="Georgia" w:hAnsi="Georgia" w:cs="Arial"/>
          <w:color w:val="000000" w:themeColor="text1"/>
        </w:rPr>
      </w:pPr>
      <w:r>
        <w:rPr>
          <w:rFonts w:ascii="Georgia" w:hAnsi="Georgia" w:cs="Arial"/>
          <w:color w:val="000000" w:themeColor="text1"/>
        </w:rPr>
        <w:t>Objective dispute valuation – 3 days</w:t>
      </w:r>
    </w:p>
    <w:p w14:paraId="14FF8A84" w14:textId="77777777" w:rsidR="008F55E7" w:rsidRDefault="008F55E7" w:rsidP="008F55E7">
      <w:pPr>
        <w:pStyle w:val="ListParagraph"/>
        <w:widowControl w:val="0"/>
        <w:numPr>
          <w:ilvl w:val="0"/>
          <w:numId w:val="2"/>
        </w:numPr>
        <w:rPr>
          <w:rFonts w:ascii="Georgia" w:hAnsi="Georgia" w:cs="Arial"/>
          <w:color w:val="000000" w:themeColor="text1"/>
        </w:rPr>
      </w:pPr>
      <w:r>
        <w:rPr>
          <w:rFonts w:ascii="Georgia" w:hAnsi="Georgia" w:cs="Arial"/>
          <w:color w:val="000000" w:themeColor="text1"/>
        </w:rPr>
        <w:t>Final resolution– 6 days</w:t>
      </w:r>
    </w:p>
    <w:p w14:paraId="2A7193B1" w14:textId="77777777" w:rsidR="008F55E7" w:rsidRPr="00661D20" w:rsidRDefault="008F55E7" w:rsidP="008F55E7">
      <w:pPr>
        <w:pStyle w:val="ListParagraph"/>
        <w:widowControl w:val="0"/>
        <w:rPr>
          <w:rFonts w:ascii="Georgia" w:hAnsi="Georgia" w:cs="Arial"/>
          <w:color w:val="000000" w:themeColor="text1"/>
        </w:rPr>
      </w:pPr>
    </w:p>
    <w:p w14:paraId="623BA772" w14:textId="77777777" w:rsidR="008F55E7" w:rsidRDefault="008F55E7" w:rsidP="008F55E7">
      <w:pPr>
        <w:pStyle w:val="ListParagraph"/>
        <w:widowControl w:val="0"/>
        <w:numPr>
          <w:ilvl w:val="0"/>
          <w:numId w:val="1"/>
        </w:numPr>
        <w:suppressAutoHyphens/>
        <w:spacing w:after="200"/>
        <w:ind w:left="0" w:firstLine="720"/>
        <w:jc w:val="both"/>
        <w:rPr>
          <w:rFonts w:ascii="Georgia" w:hAnsi="Georgia" w:cs="Arial"/>
          <w:color w:val="000000" w:themeColor="text1"/>
        </w:rPr>
      </w:pPr>
      <w:r w:rsidRPr="00651B5D">
        <w:rPr>
          <w:rFonts w:ascii="Georgia" w:hAnsi="Georgia" w:cs="Arial"/>
          <w:b/>
          <w:bCs/>
          <w:color w:val="000000" w:themeColor="text1"/>
          <w:u w:val="single"/>
        </w:rPr>
        <w:t>Discovery guidelines</w:t>
      </w:r>
      <w:r>
        <w:rPr>
          <w:rFonts w:ascii="Georgia" w:hAnsi="Georgia" w:cs="Arial"/>
          <w:color w:val="000000" w:themeColor="text1"/>
        </w:rPr>
        <w:t>.  The stage of document and information exchange shall be governed by the following rules:</w:t>
      </w:r>
    </w:p>
    <w:p w14:paraId="25939875" w14:textId="77777777" w:rsidR="008F55E7" w:rsidRDefault="008F55E7" w:rsidP="008F55E7">
      <w:pPr>
        <w:pStyle w:val="ListParagraph"/>
        <w:widowControl w:val="0"/>
        <w:suppressAutoHyphens/>
        <w:spacing w:after="200"/>
        <w:jc w:val="both"/>
        <w:rPr>
          <w:rFonts w:ascii="Georgia" w:hAnsi="Georgia" w:cs="Arial"/>
          <w:color w:val="000000" w:themeColor="text1"/>
        </w:rPr>
      </w:pPr>
    </w:p>
    <w:p w14:paraId="2A4C8464" w14:textId="77777777" w:rsidR="008F55E7" w:rsidRDefault="008F55E7" w:rsidP="008F55E7">
      <w:pPr>
        <w:pStyle w:val="ListParagraph"/>
        <w:widowControl w:val="0"/>
        <w:numPr>
          <w:ilvl w:val="1"/>
          <w:numId w:val="1"/>
        </w:numPr>
        <w:suppressAutoHyphens/>
        <w:spacing w:after="200"/>
        <w:ind w:left="0" w:firstLine="1440"/>
        <w:jc w:val="both"/>
        <w:rPr>
          <w:rFonts w:ascii="Georgia" w:hAnsi="Georgia" w:cs="Arial"/>
          <w:color w:val="000000" w:themeColor="text1"/>
        </w:rPr>
      </w:pPr>
      <w:r>
        <w:rPr>
          <w:rFonts w:ascii="Georgia" w:hAnsi="Georgia" w:cs="Arial"/>
          <w:color w:val="000000" w:themeColor="text1"/>
        </w:rPr>
        <w:t>Either party may request from the other party documents or information through written requests for documents, written answers to questions, interviews, or depositions.</w:t>
      </w:r>
    </w:p>
    <w:p w14:paraId="547FB988" w14:textId="77777777" w:rsidR="008F55E7" w:rsidRDefault="008F55E7" w:rsidP="008F55E7">
      <w:pPr>
        <w:pStyle w:val="ListParagraph"/>
        <w:widowControl w:val="0"/>
        <w:suppressAutoHyphens/>
        <w:spacing w:after="200"/>
        <w:ind w:left="1440"/>
        <w:jc w:val="both"/>
        <w:rPr>
          <w:rFonts w:ascii="Georgia" w:hAnsi="Georgia" w:cs="Arial"/>
          <w:color w:val="000000" w:themeColor="text1"/>
        </w:rPr>
      </w:pPr>
    </w:p>
    <w:p w14:paraId="42FD8201" w14:textId="77777777" w:rsidR="008F55E7" w:rsidRPr="00E2523F" w:rsidRDefault="008F55E7" w:rsidP="008F55E7">
      <w:pPr>
        <w:pStyle w:val="ListParagraph"/>
        <w:widowControl w:val="0"/>
        <w:numPr>
          <w:ilvl w:val="1"/>
          <w:numId w:val="1"/>
        </w:numPr>
        <w:suppressAutoHyphens/>
        <w:spacing w:after="200"/>
        <w:ind w:left="0" w:firstLine="1440"/>
        <w:jc w:val="both"/>
        <w:rPr>
          <w:rFonts w:ascii="Georgia" w:hAnsi="Georgia" w:cs="Arial"/>
          <w:color w:val="000000" w:themeColor="text1"/>
        </w:rPr>
      </w:pPr>
      <w:r>
        <w:rPr>
          <w:rFonts w:ascii="Georgia" w:hAnsi="Georgia" w:cs="Arial"/>
          <w:color w:val="000000" w:themeColor="text1"/>
        </w:rPr>
        <w:t xml:space="preserve">Each party should limit its document and information request solely that information needed to obtain sufficient knowledge </w:t>
      </w:r>
      <w:r w:rsidRPr="00D54AB6">
        <w:rPr>
          <w:rFonts w:ascii="Georgia" w:hAnsi="Georgia"/>
          <w:color w:val="000000" w:themeColor="text1"/>
        </w:rPr>
        <w:t>to un</w:t>
      </w:r>
      <w:r>
        <w:rPr>
          <w:rFonts w:ascii="Georgia" w:hAnsi="Georgia"/>
          <w:color w:val="000000" w:themeColor="text1"/>
        </w:rPr>
        <w:t>derstand the merits of each party</w:t>
      </w:r>
      <w:r w:rsidRPr="00D54AB6">
        <w:rPr>
          <w:rFonts w:ascii="Georgia" w:hAnsi="Georgia"/>
          <w:color w:val="000000" w:themeColor="text1"/>
        </w:rPr>
        <w:t>’s position and leverage, and to make an informed judgm</w:t>
      </w:r>
      <w:r>
        <w:rPr>
          <w:rFonts w:ascii="Georgia" w:hAnsi="Georgia"/>
          <w:color w:val="000000" w:themeColor="text1"/>
        </w:rPr>
        <w:t>ent as to the value of each party</w:t>
      </w:r>
      <w:r w:rsidRPr="00D54AB6">
        <w:rPr>
          <w:rFonts w:ascii="Georgia" w:hAnsi="Georgia"/>
          <w:color w:val="000000" w:themeColor="text1"/>
        </w:rPr>
        <w:t>’s case</w:t>
      </w:r>
      <w:r>
        <w:rPr>
          <w:rFonts w:ascii="Georgia" w:hAnsi="Georgia"/>
          <w:color w:val="000000" w:themeColor="text1"/>
        </w:rPr>
        <w:t>. (“Sufficient Knowledge”)</w:t>
      </w:r>
    </w:p>
    <w:p w14:paraId="127133E9" w14:textId="77777777" w:rsidR="008F55E7" w:rsidRPr="00E2523F" w:rsidRDefault="008F55E7" w:rsidP="008F55E7">
      <w:pPr>
        <w:pStyle w:val="ListParagraph"/>
        <w:widowControl w:val="0"/>
        <w:rPr>
          <w:rFonts w:ascii="Georgia" w:hAnsi="Georgia" w:cs="Arial"/>
          <w:color w:val="000000" w:themeColor="text1"/>
        </w:rPr>
      </w:pPr>
    </w:p>
    <w:p w14:paraId="1BE1396E" w14:textId="77777777" w:rsidR="008F55E7" w:rsidRPr="00D54AB6" w:rsidRDefault="008F55E7" w:rsidP="008F55E7">
      <w:pPr>
        <w:pStyle w:val="ListParagraph"/>
        <w:widowControl w:val="0"/>
        <w:numPr>
          <w:ilvl w:val="1"/>
          <w:numId w:val="1"/>
        </w:numPr>
        <w:suppressAutoHyphens/>
        <w:spacing w:after="200"/>
        <w:ind w:left="0" w:firstLine="1440"/>
        <w:jc w:val="both"/>
        <w:rPr>
          <w:rFonts w:ascii="Georgia" w:hAnsi="Georgia" w:cs="Arial"/>
          <w:color w:val="000000" w:themeColor="text1"/>
        </w:rPr>
      </w:pPr>
      <w:r>
        <w:rPr>
          <w:rFonts w:ascii="Georgia" w:hAnsi="Georgia" w:cs="Arial"/>
          <w:color w:val="000000" w:themeColor="text1"/>
        </w:rPr>
        <w:t xml:space="preserve">If either party thinks the other party’s requests exceed the goal of Sufficient Knowledge, the parties shall discuss in good faith whether the requesting party would limit its requests.  </w:t>
      </w:r>
    </w:p>
    <w:p w14:paraId="2A64E4E3" w14:textId="77777777" w:rsidR="008F55E7" w:rsidRPr="00D54AB6" w:rsidRDefault="008F55E7" w:rsidP="008F55E7">
      <w:pPr>
        <w:pStyle w:val="ListParagraph"/>
        <w:widowControl w:val="0"/>
        <w:suppressAutoHyphens/>
        <w:spacing w:after="200"/>
        <w:ind w:left="1440"/>
        <w:jc w:val="both"/>
        <w:rPr>
          <w:rFonts w:ascii="Georgia" w:hAnsi="Georgia" w:cs="Arial"/>
          <w:color w:val="000000" w:themeColor="text1"/>
        </w:rPr>
      </w:pPr>
    </w:p>
    <w:p w14:paraId="7BADAD94" w14:textId="77777777" w:rsidR="008F55E7" w:rsidRPr="00651B5D" w:rsidRDefault="008F55E7" w:rsidP="008F55E7">
      <w:pPr>
        <w:pStyle w:val="ListParagraph"/>
        <w:widowControl w:val="0"/>
        <w:numPr>
          <w:ilvl w:val="1"/>
          <w:numId w:val="1"/>
        </w:numPr>
        <w:suppressAutoHyphens/>
        <w:spacing w:after="200"/>
        <w:ind w:left="0" w:firstLine="1440"/>
        <w:jc w:val="both"/>
        <w:rPr>
          <w:rFonts w:ascii="Georgia" w:hAnsi="Georgia" w:cs="Arial"/>
          <w:color w:val="000000" w:themeColor="text1"/>
        </w:rPr>
      </w:pPr>
      <w:r>
        <w:rPr>
          <w:rFonts w:ascii="Georgia" w:hAnsi="Georgia"/>
          <w:color w:val="000000" w:themeColor="text1"/>
        </w:rPr>
        <w:t>In responding to requests for documents and information, each party shall conduct a r</w:t>
      </w:r>
      <w:r w:rsidRPr="009B7E99">
        <w:rPr>
          <w:rFonts w:ascii="Georgia" w:hAnsi="Georgia"/>
          <w:color w:val="000000" w:themeColor="text1"/>
        </w:rPr>
        <w:t>easonably</w:t>
      </w:r>
      <w:r>
        <w:rPr>
          <w:rFonts w:ascii="Georgia" w:hAnsi="Georgia"/>
          <w:color w:val="000000" w:themeColor="text1"/>
        </w:rPr>
        <w:t>-</w:t>
      </w:r>
      <w:r w:rsidRPr="009B7E99">
        <w:rPr>
          <w:rFonts w:ascii="Georgia" w:hAnsi="Georgia"/>
          <w:color w:val="000000" w:themeColor="text1"/>
        </w:rPr>
        <w:t xml:space="preserve">diligent, good-faith search, and </w:t>
      </w:r>
      <w:r>
        <w:rPr>
          <w:rFonts w:ascii="Georgia" w:hAnsi="Georgia"/>
          <w:color w:val="000000" w:themeColor="text1"/>
        </w:rPr>
        <w:t xml:space="preserve">shall </w:t>
      </w:r>
      <w:r w:rsidRPr="009B7E99">
        <w:rPr>
          <w:rFonts w:ascii="Georgia" w:hAnsi="Georgia"/>
          <w:color w:val="000000" w:themeColor="text1"/>
        </w:rPr>
        <w:t xml:space="preserve">produce the reasonably responsive documents </w:t>
      </w:r>
      <w:r>
        <w:rPr>
          <w:rFonts w:ascii="Georgia" w:hAnsi="Georgia"/>
          <w:color w:val="000000" w:themeColor="text1"/>
        </w:rPr>
        <w:t xml:space="preserve">and information </w:t>
      </w:r>
      <w:r w:rsidRPr="009B7E99">
        <w:rPr>
          <w:rFonts w:ascii="Georgia" w:hAnsi="Georgia"/>
          <w:color w:val="000000" w:themeColor="text1"/>
        </w:rPr>
        <w:t xml:space="preserve">(a “Compliant Response”). </w:t>
      </w:r>
      <w:r>
        <w:rPr>
          <w:rFonts w:ascii="Georgia" w:hAnsi="Georgia"/>
          <w:color w:val="000000" w:themeColor="text1"/>
        </w:rPr>
        <w:t xml:space="preserve">  In producing the documents and information, counsel for each party shall represent in writing to the other party that it has made a Compliant Response.  If the parties should enter into a s</w:t>
      </w:r>
      <w:r w:rsidRPr="009B7E99">
        <w:rPr>
          <w:rFonts w:ascii="Georgia" w:hAnsi="Georgia"/>
          <w:color w:val="000000" w:themeColor="text1"/>
        </w:rPr>
        <w:t>ettlement</w:t>
      </w:r>
      <w:r>
        <w:rPr>
          <w:rFonts w:ascii="Georgia" w:hAnsi="Georgia"/>
          <w:color w:val="000000" w:themeColor="text1"/>
        </w:rPr>
        <w:t xml:space="preserve"> agreement as part of this process, both parties shall represent that they made a Compliant Response, and that that representation is a material inducement to settlement.</w:t>
      </w:r>
    </w:p>
    <w:p w14:paraId="50E91428" w14:textId="77777777" w:rsidR="008F55E7" w:rsidRPr="00651B5D" w:rsidRDefault="008F55E7" w:rsidP="008F55E7">
      <w:pPr>
        <w:pStyle w:val="ListParagraph"/>
        <w:widowControl w:val="0"/>
        <w:rPr>
          <w:rFonts w:ascii="Georgia" w:hAnsi="Georgia" w:cs="Arial"/>
          <w:color w:val="000000" w:themeColor="text1"/>
        </w:rPr>
      </w:pPr>
    </w:p>
    <w:p w14:paraId="18B71315" w14:textId="77777777" w:rsidR="008F55E7" w:rsidRDefault="008F55E7" w:rsidP="008F55E7">
      <w:pPr>
        <w:pStyle w:val="ListParagraph"/>
        <w:widowControl w:val="0"/>
        <w:numPr>
          <w:ilvl w:val="1"/>
          <w:numId w:val="1"/>
        </w:numPr>
        <w:suppressAutoHyphens/>
        <w:spacing w:after="200"/>
        <w:ind w:left="0" w:firstLine="1440"/>
        <w:jc w:val="both"/>
        <w:rPr>
          <w:rFonts w:ascii="Georgia" w:hAnsi="Georgia" w:cs="Arial"/>
          <w:color w:val="000000" w:themeColor="text1"/>
        </w:rPr>
      </w:pPr>
      <w:r>
        <w:rPr>
          <w:rFonts w:ascii="Georgia" w:hAnsi="Georgia" w:cs="Arial"/>
          <w:color w:val="000000" w:themeColor="text1"/>
        </w:rPr>
        <w:t>If either party chooses not to make a Compliant Response, it shall terminate the process pursuant to a Termination Notice before the other party produces any documents or information.</w:t>
      </w:r>
    </w:p>
    <w:p w14:paraId="4263CA38" w14:textId="77777777" w:rsidR="008F55E7" w:rsidRPr="00652CC0" w:rsidRDefault="008F55E7" w:rsidP="008F55E7">
      <w:pPr>
        <w:pStyle w:val="ListParagraph"/>
        <w:widowControl w:val="0"/>
        <w:rPr>
          <w:rFonts w:ascii="Georgia" w:hAnsi="Georgia" w:cs="Arial"/>
          <w:color w:val="000000" w:themeColor="text1"/>
        </w:rPr>
      </w:pPr>
    </w:p>
    <w:p w14:paraId="0951AC06" w14:textId="15C86973" w:rsidR="008F55E7" w:rsidRDefault="008F55E7" w:rsidP="008F55E7">
      <w:pPr>
        <w:pStyle w:val="ListParagraph"/>
        <w:widowControl w:val="0"/>
        <w:numPr>
          <w:ilvl w:val="0"/>
          <w:numId w:val="1"/>
        </w:numPr>
        <w:suppressAutoHyphens/>
        <w:spacing w:after="200"/>
        <w:ind w:left="0" w:firstLine="720"/>
        <w:jc w:val="both"/>
        <w:rPr>
          <w:rFonts w:ascii="Georgia" w:hAnsi="Georgia" w:cs="Arial"/>
          <w:color w:val="000000" w:themeColor="text1"/>
        </w:rPr>
      </w:pPr>
      <w:r>
        <w:rPr>
          <w:rFonts w:ascii="Georgia" w:hAnsi="Georgia" w:cs="Arial"/>
          <w:b/>
          <w:bCs/>
          <w:color w:val="000000" w:themeColor="text1"/>
          <w:u w:val="single"/>
        </w:rPr>
        <w:t>Party</w:t>
      </w:r>
      <w:r w:rsidRPr="00652CC0">
        <w:rPr>
          <w:rFonts w:ascii="Georgia" w:hAnsi="Georgia" w:cs="Arial"/>
          <w:b/>
          <w:bCs/>
          <w:color w:val="000000" w:themeColor="text1"/>
          <w:u w:val="single"/>
        </w:rPr>
        <w:t xml:space="preserve"> consent</w:t>
      </w:r>
      <w:r>
        <w:rPr>
          <w:rFonts w:ascii="Georgia" w:hAnsi="Georgia" w:cs="Arial"/>
          <w:b/>
          <w:bCs/>
          <w:color w:val="000000" w:themeColor="text1"/>
        </w:rPr>
        <w:t xml:space="preserve">.  </w:t>
      </w:r>
      <w:r>
        <w:rPr>
          <w:rFonts w:ascii="Georgia" w:hAnsi="Georgia" w:cs="Arial"/>
          <w:color w:val="000000" w:themeColor="text1"/>
        </w:rPr>
        <w:t>By consenting to this process, each party consents to its counsel’s abiding by the steps in this process, including making a Compliant Response to document and information requests from the other party, and verifying that it has made a Compliant Response.</w:t>
      </w:r>
    </w:p>
    <w:p w14:paraId="448225F0" w14:textId="77777777" w:rsidR="00137170" w:rsidRDefault="00137170" w:rsidP="00137170">
      <w:pPr>
        <w:pStyle w:val="ListParagraph"/>
        <w:widowControl w:val="0"/>
        <w:suppressAutoHyphens/>
        <w:spacing w:after="200"/>
        <w:jc w:val="both"/>
        <w:rPr>
          <w:rFonts w:ascii="Georgia" w:hAnsi="Georgia" w:cs="Arial"/>
          <w:color w:val="000000" w:themeColor="text1"/>
        </w:rPr>
      </w:pPr>
    </w:p>
    <w:p w14:paraId="3C39F067" w14:textId="2901BE11" w:rsidR="00137170" w:rsidRDefault="00137170" w:rsidP="008F55E7">
      <w:pPr>
        <w:pStyle w:val="ListParagraph"/>
        <w:widowControl w:val="0"/>
        <w:numPr>
          <w:ilvl w:val="0"/>
          <w:numId w:val="1"/>
        </w:numPr>
        <w:suppressAutoHyphens/>
        <w:spacing w:after="200"/>
        <w:ind w:left="0" w:firstLine="720"/>
        <w:jc w:val="both"/>
        <w:rPr>
          <w:rFonts w:ascii="Georgia" w:hAnsi="Georgia" w:cs="Arial"/>
          <w:color w:val="000000" w:themeColor="text1"/>
        </w:rPr>
      </w:pPr>
      <w:r w:rsidRPr="00601670">
        <w:rPr>
          <w:rFonts w:ascii="Georgia" w:hAnsi="Georgia" w:cs="Arial"/>
          <w:b/>
          <w:bCs/>
          <w:color w:val="000000" w:themeColor="text1"/>
          <w:u w:val="single"/>
        </w:rPr>
        <w:t>Confidentiality</w:t>
      </w:r>
      <w:r>
        <w:rPr>
          <w:rFonts w:ascii="Georgia" w:hAnsi="Georgia" w:cs="Arial"/>
          <w:color w:val="000000" w:themeColor="text1"/>
        </w:rPr>
        <w:t xml:space="preserve">.  </w:t>
      </w:r>
      <w:r w:rsidR="00E60B82">
        <w:rPr>
          <w:rFonts w:ascii="Georgia" w:hAnsi="Georgia" w:cs="Arial"/>
          <w:color w:val="000000" w:themeColor="text1"/>
        </w:rPr>
        <w:t xml:space="preserve">To facilitate the free flow of information throughout the EDR process, the parties agree </w:t>
      </w:r>
      <w:r w:rsidR="007227B2">
        <w:rPr>
          <w:rFonts w:ascii="Georgia" w:hAnsi="Georgia" w:cs="Arial"/>
          <w:color w:val="000000" w:themeColor="text1"/>
        </w:rPr>
        <w:t>to abide by Tex. Civ. Prac. &amp; Rem. Code § 154.073 which relates to the confidentiality of records and communi</w:t>
      </w:r>
      <w:r w:rsidR="00601670">
        <w:rPr>
          <w:rFonts w:ascii="Georgia" w:hAnsi="Georgia" w:cs="Arial"/>
          <w:color w:val="000000" w:themeColor="text1"/>
        </w:rPr>
        <w:t xml:space="preserve">cations </w:t>
      </w:r>
      <w:r w:rsidR="00747AE4">
        <w:rPr>
          <w:rFonts w:ascii="Georgia" w:hAnsi="Georgia" w:cs="Arial"/>
          <w:color w:val="000000" w:themeColor="text1"/>
        </w:rPr>
        <w:t xml:space="preserve">obtained or used </w:t>
      </w:r>
      <w:r w:rsidR="00601670">
        <w:rPr>
          <w:rFonts w:ascii="Georgia" w:hAnsi="Georgia" w:cs="Arial"/>
          <w:color w:val="000000" w:themeColor="text1"/>
        </w:rPr>
        <w:t>during alternative dispute resolution procedures</w:t>
      </w:r>
      <w:r w:rsidR="007227B2">
        <w:rPr>
          <w:rFonts w:ascii="Georgia" w:hAnsi="Georgia" w:cs="Arial"/>
          <w:color w:val="000000" w:themeColor="text1"/>
        </w:rPr>
        <w:t>.</w:t>
      </w:r>
      <w:r w:rsidR="008C1734">
        <w:rPr>
          <w:rFonts w:ascii="Georgia" w:hAnsi="Georgia" w:cs="Arial"/>
          <w:color w:val="000000" w:themeColor="text1"/>
        </w:rPr>
        <w:t xml:space="preserve">  Unless the parties agree otherwise</w:t>
      </w:r>
      <w:r w:rsidR="00B14402">
        <w:rPr>
          <w:rFonts w:ascii="Georgia" w:hAnsi="Georgia" w:cs="Arial"/>
          <w:color w:val="000000" w:themeColor="text1"/>
        </w:rPr>
        <w:t xml:space="preserve"> in writing</w:t>
      </w:r>
      <w:r w:rsidR="008C1734">
        <w:rPr>
          <w:rFonts w:ascii="Georgia" w:hAnsi="Georgia" w:cs="Arial"/>
          <w:color w:val="000000" w:themeColor="text1"/>
        </w:rPr>
        <w:t>, all records and information exchanged during the EDR process</w:t>
      </w:r>
      <w:r w:rsidR="006B4437">
        <w:rPr>
          <w:rFonts w:ascii="Georgia" w:hAnsi="Georgia" w:cs="Arial"/>
          <w:color w:val="000000" w:themeColor="text1"/>
        </w:rPr>
        <w:t>, including any interviews or recorded statements taken as part of the EDR process,</w:t>
      </w:r>
      <w:r w:rsidR="008C1734">
        <w:rPr>
          <w:rFonts w:ascii="Georgia" w:hAnsi="Georgia" w:cs="Arial"/>
          <w:color w:val="000000" w:themeColor="text1"/>
        </w:rPr>
        <w:t xml:space="preserve"> shall remain confidential and not be used </w:t>
      </w:r>
      <w:r w:rsidR="00B14402">
        <w:rPr>
          <w:rFonts w:ascii="Georgia" w:hAnsi="Georgia" w:cs="Arial"/>
          <w:color w:val="000000" w:themeColor="text1"/>
        </w:rPr>
        <w:t>as evidence in any judicial or administrative proceeding</w:t>
      </w:r>
      <w:r w:rsidR="00747AE4">
        <w:rPr>
          <w:rFonts w:ascii="Georgia" w:hAnsi="Georgia" w:cs="Arial"/>
          <w:color w:val="000000" w:themeColor="text1"/>
        </w:rPr>
        <w:t xml:space="preserve">.  However, nothing herein should be seen as preventing or limiting any party from seeking to discover </w:t>
      </w:r>
      <w:r w:rsidR="00584D7D">
        <w:rPr>
          <w:rFonts w:ascii="Georgia" w:hAnsi="Georgia" w:cs="Arial"/>
          <w:color w:val="000000" w:themeColor="text1"/>
        </w:rPr>
        <w:t xml:space="preserve">records and communications </w:t>
      </w:r>
      <w:r w:rsidR="00C439E7">
        <w:rPr>
          <w:rFonts w:ascii="Georgia" w:hAnsi="Georgia" w:cs="Arial"/>
          <w:color w:val="000000" w:themeColor="text1"/>
        </w:rPr>
        <w:t xml:space="preserve">related to </w:t>
      </w:r>
      <w:r w:rsidR="005121FE">
        <w:rPr>
          <w:rFonts w:ascii="Georgia" w:hAnsi="Georgia" w:cs="Arial"/>
          <w:color w:val="000000" w:themeColor="text1"/>
        </w:rPr>
        <w:t>a dispute</w:t>
      </w:r>
      <w:r w:rsidR="00C439E7">
        <w:rPr>
          <w:rFonts w:ascii="Georgia" w:hAnsi="Georgia" w:cs="Arial"/>
          <w:color w:val="000000" w:themeColor="text1"/>
        </w:rPr>
        <w:t xml:space="preserve"> </w:t>
      </w:r>
      <w:r w:rsidR="00584D7D">
        <w:rPr>
          <w:rFonts w:ascii="Georgia" w:hAnsi="Georgia" w:cs="Arial"/>
          <w:color w:val="000000" w:themeColor="text1"/>
        </w:rPr>
        <w:t xml:space="preserve">that are </w:t>
      </w:r>
      <w:r w:rsidR="00C439E7">
        <w:rPr>
          <w:rFonts w:ascii="Georgia" w:hAnsi="Georgia" w:cs="Arial"/>
          <w:color w:val="000000" w:themeColor="text1"/>
        </w:rPr>
        <w:t>independently</w:t>
      </w:r>
      <w:r w:rsidR="00584D7D">
        <w:rPr>
          <w:rFonts w:ascii="Georgia" w:hAnsi="Georgia" w:cs="Arial"/>
          <w:color w:val="000000" w:themeColor="text1"/>
        </w:rPr>
        <w:t xml:space="preserve"> discoverable in a judicial or administrative process.</w:t>
      </w:r>
    </w:p>
    <w:p w14:paraId="09BDDF6C" w14:textId="77777777" w:rsidR="00ED0ABC" w:rsidRPr="00ED0ABC" w:rsidRDefault="00ED0ABC" w:rsidP="00ED0ABC">
      <w:pPr>
        <w:pStyle w:val="ListParagraph"/>
        <w:rPr>
          <w:rFonts w:ascii="Georgia" w:hAnsi="Georgia" w:cs="Arial"/>
          <w:color w:val="000000" w:themeColor="text1"/>
        </w:rPr>
      </w:pPr>
    </w:p>
    <w:p w14:paraId="0C1481A2" w14:textId="678C918A" w:rsidR="00ED0ABC" w:rsidRDefault="00ED0ABC" w:rsidP="008F55E7">
      <w:pPr>
        <w:pStyle w:val="ListParagraph"/>
        <w:widowControl w:val="0"/>
        <w:numPr>
          <w:ilvl w:val="0"/>
          <w:numId w:val="1"/>
        </w:numPr>
        <w:suppressAutoHyphens/>
        <w:spacing w:after="200"/>
        <w:ind w:left="0" w:firstLine="720"/>
        <w:jc w:val="both"/>
        <w:rPr>
          <w:rFonts w:ascii="Georgia" w:hAnsi="Georgia" w:cs="Arial"/>
          <w:color w:val="000000" w:themeColor="text1"/>
        </w:rPr>
      </w:pPr>
      <w:r w:rsidRPr="005274E7">
        <w:rPr>
          <w:rFonts w:ascii="Georgia" w:hAnsi="Georgia" w:cs="Arial"/>
          <w:b/>
          <w:bCs/>
          <w:color w:val="000000" w:themeColor="text1"/>
          <w:u w:val="single"/>
        </w:rPr>
        <w:t xml:space="preserve">No </w:t>
      </w:r>
      <w:r w:rsidR="00D71918" w:rsidRPr="005274E7">
        <w:rPr>
          <w:rFonts w:ascii="Georgia" w:hAnsi="Georgia" w:cs="Arial"/>
          <w:b/>
          <w:bCs/>
          <w:color w:val="000000" w:themeColor="text1"/>
          <w:u w:val="single"/>
        </w:rPr>
        <w:t>Stenographic</w:t>
      </w:r>
      <w:r w:rsidRPr="005274E7">
        <w:rPr>
          <w:rFonts w:ascii="Georgia" w:hAnsi="Georgia" w:cs="Arial"/>
          <w:b/>
          <w:bCs/>
          <w:color w:val="000000" w:themeColor="text1"/>
          <w:u w:val="single"/>
        </w:rPr>
        <w:t xml:space="preserve"> Record</w:t>
      </w:r>
      <w:r w:rsidRPr="005274E7">
        <w:rPr>
          <w:rFonts w:ascii="Georgia" w:hAnsi="Georgia" w:cs="Arial"/>
          <w:b/>
          <w:bCs/>
          <w:color w:val="000000" w:themeColor="text1"/>
        </w:rPr>
        <w:t>.</w:t>
      </w:r>
      <w:r>
        <w:rPr>
          <w:rFonts w:ascii="Georgia" w:hAnsi="Georgia" w:cs="Arial"/>
          <w:color w:val="000000" w:themeColor="text1"/>
        </w:rPr>
        <w:t xml:space="preserve">  There shall be no </w:t>
      </w:r>
      <w:r w:rsidR="00684084">
        <w:rPr>
          <w:rFonts w:ascii="Georgia" w:hAnsi="Georgia" w:cs="Arial"/>
          <w:color w:val="000000" w:themeColor="text1"/>
        </w:rPr>
        <w:t>stenographic</w:t>
      </w:r>
      <w:r>
        <w:rPr>
          <w:rFonts w:ascii="Georgia" w:hAnsi="Georgia" w:cs="Arial"/>
          <w:color w:val="000000" w:themeColor="text1"/>
        </w:rPr>
        <w:t xml:space="preserve"> record of the EDR process, and no person shall </w:t>
      </w:r>
      <w:r w:rsidR="005274E7">
        <w:rPr>
          <w:rFonts w:ascii="Georgia" w:hAnsi="Georgia" w:cs="Arial"/>
          <w:color w:val="000000" w:themeColor="text1"/>
        </w:rPr>
        <w:t>making any audio or video recordings of any portion of the EDR process.</w:t>
      </w:r>
    </w:p>
    <w:p w14:paraId="563F5818" w14:textId="57237DF7" w:rsidR="00B73B45" w:rsidRDefault="00B73B45" w:rsidP="00B73B45">
      <w:pPr>
        <w:pStyle w:val="ListParagraph"/>
        <w:widowControl w:val="0"/>
        <w:suppressAutoHyphens/>
        <w:spacing w:after="200"/>
        <w:jc w:val="both"/>
        <w:rPr>
          <w:rFonts w:ascii="Georgia" w:hAnsi="Georgia" w:cs="Arial"/>
          <w:b/>
          <w:bCs/>
          <w:color w:val="000000" w:themeColor="text1"/>
          <w:u w:val="single"/>
        </w:rPr>
      </w:pPr>
    </w:p>
    <w:p w14:paraId="38FCE5BA" w14:textId="43F58FB0" w:rsidR="00E31310" w:rsidRDefault="00601670" w:rsidP="00783261">
      <w:pPr>
        <w:widowControl w:val="0"/>
        <w:suppressAutoHyphens/>
        <w:spacing w:after="200"/>
        <w:jc w:val="both"/>
      </w:pPr>
      <w:r>
        <w:rPr>
          <w:rFonts w:ascii="Georgia" w:hAnsi="Georgia" w:cs="Arial"/>
          <w:i/>
          <w:iCs/>
          <w:color w:val="000000" w:themeColor="text1"/>
        </w:rPr>
        <w:t xml:space="preserve"> </w:t>
      </w:r>
      <w:r w:rsidR="008F55E7">
        <w:rPr>
          <w:rFonts w:ascii="Georgia" w:hAnsi="Georgia" w:cs="Arial"/>
          <w:i/>
          <w:iCs/>
          <w:color w:val="000000" w:themeColor="text1"/>
        </w:rPr>
        <w:t>[Signatures of each party and each party’s counsel]</w:t>
      </w:r>
      <w:r w:rsidR="00783261">
        <w:t xml:space="preserve"> </w:t>
      </w:r>
    </w:p>
    <w:sectPr w:rsidR="00E31310" w:rsidSect="007B6602">
      <w:pgSz w:w="12240" w:h="15840" w:code="1"/>
      <w:pgMar w:top="720" w:right="1440" w:bottom="720" w:left="1440" w:header="720" w:footer="720" w:gutter="0"/>
      <w:paperSrc w:first="25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59B66" w14:textId="77777777" w:rsidR="008F55E7" w:rsidRDefault="008F55E7" w:rsidP="008F55E7">
      <w:r>
        <w:separator/>
      </w:r>
    </w:p>
  </w:endnote>
  <w:endnote w:type="continuationSeparator" w:id="0">
    <w:p w14:paraId="59FBE142" w14:textId="77777777" w:rsidR="008F55E7" w:rsidRDefault="008F55E7" w:rsidP="008F5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08DA5" w14:textId="77777777" w:rsidR="008F55E7" w:rsidRDefault="008F55E7" w:rsidP="008F55E7">
      <w:r>
        <w:separator/>
      </w:r>
    </w:p>
  </w:footnote>
  <w:footnote w:type="continuationSeparator" w:id="0">
    <w:p w14:paraId="6BF95898" w14:textId="77777777" w:rsidR="008F55E7" w:rsidRDefault="008F55E7" w:rsidP="008F5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C48A2"/>
    <w:multiLevelType w:val="hybridMultilevel"/>
    <w:tmpl w:val="734C9240"/>
    <w:lvl w:ilvl="0" w:tplc="D7661FC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AD54768"/>
    <w:multiLevelType w:val="hybridMultilevel"/>
    <w:tmpl w:val="52C85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3"/>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5E7"/>
    <w:rsid w:val="000A4CE2"/>
    <w:rsid w:val="0010057A"/>
    <w:rsid w:val="001354CA"/>
    <w:rsid w:val="00137170"/>
    <w:rsid w:val="00153ED3"/>
    <w:rsid w:val="0027004F"/>
    <w:rsid w:val="00327FFC"/>
    <w:rsid w:val="003E1E7A"/>
    <w:rsid w:val="004A620F"/>
    <w:rsid w:val="004B57FE"/>
    <w:rsid w:val="005121FE"/>
    <w:rsid w:val="005274E7"/>
    <w:rsid w:val="00545DD4"/>
    <w:rsid w:val="00584D7D"/>
    <w:rsid w:val="005E0E4B"/>
    <w:rsid w:val="00601670"/>
    <w:rsid w:val="00676A05"/>
    <w:rsid w:val="00684084"/>
    <w:rsid w:val="006B4437"/>
    <w:rsid w:val="006B48D2"/>
    <w:rsid w:val="007009FB"/>
    <w:rsid w:val="007227B2"/>
    <w:rsid w:val="00747AE4"/>
    <w:rsid w:val="00783261"/>
    <w:rsid w:val="007B6602"/>
    <w:rsid w:val="00815146"/>
    <w:rsid w:val="00856EAF"/>
    <w:rsid w:val="008C1734"/>
    <w:rsid w:val="008F55E7"/>
    <w:rsid w:val="008F66CF"/>
    <w:rsid w:val="00921078"/>
    <w:rsid w:val="009D2D3A"/>
    <w:rsid w:val="00A04776"/>
    <w:rsid w:val="00A33C45"/>
    <w:rsid w:val="00AF36FF"/>
    <w:rsid w:val="00AF54EE"/>
    <w:rsid w:val="00B14402"/>
    <w:rsid w:val="00B36305"/>
    <w:rsid w:val="00B73B45"/>
    <w:rsid w:val="00C425B5"/>
    <w:rsid w:val="00C439E7"/>
    <w:rsid w:val="00D40395"/>
    <w:rsid w:val="00D45565"/>
    <w:rsid w:val="00D71918"/>
    <w:rsid w:val="00D80209"/>
    <w:rsid w:val="00D8431D"/>
    <w:rsid w:val="00DA7A40"/>
    <w:rsid w:val="00DE21AB"/>
    <w:rsid w:val="00E11886"/>
    <w:rsid w:val="00E243F2"/>
    <w:rsid w:val="00E31310"/>
    <w:rsid w:val="00E60B82"/>
    <w:rsid w:val="00ED0ABC"/>
    <w:rsid w:val="00F65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371C1"/>
  <w15:chartTrackingRefBased/>
  <w15:docId w15:val="{4F805568-BC3C-4DF3-945E-65BD8491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F55E7"/>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5E7"/>
    <w:pPr>
      <w:ind w:left="720"/>
      <w:contextualSpacing/>
    </w:pPr>
  </w:style>
  <w:style w:type="paragraph" w:styleId="FootnoteText">
    <w:name w:val="footnote text"/>
    <w:basedOn w:val="Normal"/>
    <w:link w:val="FootnoteTextChar"/>
    <w:uiPriority w:val="99"/>
    <w:unhideWhenUsed/>
    <w:rsid w:val="008F55E7"/>
    <w:pPr>
      <w:spacing w:after="240"/>
      <w:jc w:val="both"/>
    </w:pPr>
    <w:rPr>
      <w:rFonts w:ascii="Arial" w:hAnsi="Arial"/>
      <w:sz w:val="18"/>
      <w:szCs w:val="20"/>
    </w:rPr>
  </w:style>
  <w:style w:type="character" w:customStyle="1" w:styleId="FootnoteTextChar">
    <w:name w:val="Footnote Text Char"/>
    <w:basedOn w:val="DefaultParagraphFont"/>
    <w:link w:val="FootnoteText"/>
    <w:uiPriority w:val="99"/>
    <w:rsid w:val="008F55E7"/>
    <w:rPr>
      <w:rFonts w:ascii="Arial" w:eastAsia="Calibri" w:hAnsi="Arial" w:cs="Times New Roman"/>
      <w:sz w:val="18"/>
      <w:szCs w:val="20"/>
    </w:rPr>
  </w:style>
  <w:style w:type="character" w:styleId="FootnoteReference">
    <w:name w:val="footnote reference"/>
    <w:basedOn w:val="DefaultParagraphFont"/>
    <w:uiPriority w:val="99"/>
    <w:unhideWhenUsed/>
    <w:rsid w:val="008F55E7"/>
    <w:rPr>
      <w:vertAlign w:val="superscript"/>
    </w:rPr>
  </w:style>
  <w:style w:type="character" w:styleId="Hyperlink">
    <w:name w:val="Hyperlink"/>
    <w:basedOn w:val="DefaultParagraphFont"/>
    <w:uiPriority w:val="99"/>
    <w:unhideWhenUsed/>
    <w:rsid w:val="003E1E7A"/>
    <w:rPr>
      <w:color w:val="0563C1" w:themeColor="hyperlink"/>
      <w:u w:val="single"/>
    </w:rPr>
  </w:style>
  <w:style w:type="character" w:styleId="UnresolvedMention">
    <w:name w:val="Unresolved Mention"/>
    <w:basedOn w:val="DefaultParagraphFont"/>
    <w:uiPriority w:val="99"/>
    <w:semiHidden/>
    <w:unhideWhenUsed/>
    <w:rsid w:val="003E1E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Hawash</dc:creator>
  <cp:keywords/>
  <dc:description/>
  <cp:lastModifiedBy>Michael Hawash</cp:lastModifiedBy>
  <cp:revision>4</cp:revision>
  <dcterms:created xsi:type="dcterms:W3CDTF">2020-05-27T16:16:00Z</dcterms:created>
  <dcterms:modified xsi:type="dcterms:W3CDTF">2020-05-27T16:23:00Z</dcterms:modified>
</cp:coreProperties>
</file>